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140574" w:rsidRDefault="00BD5131" w:rsidP="00605BF4">
      <w:pPr>
        <w:pStyle w:val="a6"/>
      </w:pPr>
      <w:r w:rsidRPr="00140574">
        <w:t>5.Гарантийные обязательства.</w:t>
      </w:r>
    </w:p>
    <w:p w:rsidR="009B0C17" w:rsidRPr="00140574" w:rsidRDefault="009B0C17" w:rsidP="009B0C17">
      <w:pPr>
        <w:pStyle w:val="a9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31"/>
        </w:numPr>
        <w:jc w:val="both"/>
        <w:rPr>
          <w:vanish/>
        </w:rPr>
      </w:pPr>
    </w:p>
    <w:p w:rsidR="00757D8A" w:rsidRPr="00140574" w:rsidRDefault="005009E1" w:rsidP="009B0C17">
      <w:pPr>
        <w:pStyle w:val="a9"/>
        <w:numPr>
          <w:ilvl w:val="1"/>
          <w:numId w:val="31"/>
        </w:numPr>
        <w:ind w:left="357" w:hanging="357"/>
        <w:jc w:val="both"/>
      </w:pPr>
      <w:r w:rsidRPr="00140574">
        <w:t>АО Т</w:t>
      </w:r>
      <w:r w:rsidR="00407CC3" w:rsidRPr="00140574">
        <w:t>орговый дом</w:t>
      </w:r>
      <w:r w:rsidR="00757D8A" w:rsidRPr="00140574">
        <w:t xml:space="preserve"> «Терморос» предоставляет</w:t>
      </w:r>
      <w:r w:rsidR="007A4270" w:rsidRPr="00140574">
        <w:t xml:space="preserve"> следующие гарантийные сроки на компоненты радиатора</w:t>
      </w:r>
      <w:r w:rsidR="00757D8A" w:rsidRPr="00140574">
        <w:t xml:space="preserve"> </w:t>
      </w:r>
      <w:r w:rsidR="00715E54" w:rsidRPr="00140574">
        <w:t>JAGA VERTIGA</w:t>
      </w:r>
      <w:r w:rsidR="007A4270" w:rsidRPr="00140574">
        <w:t>:</w:t>
      </w:r>
    </w:p>
    <w:p w:rsidR="007A4270" w:rsidRPr="00140574" w:rsidRDefault="007A4270" w:rsidP="007A4270">
      <w:pPr>
        <w:pStyle w:val="a9"/>
        <w:ind w:left="360"/>
        <w:jc w:val="center"/>
      </w:pPr>
      <w:r w:rsidRPr="00140574">
        <w:t xml:space="preserve">Теплообменник </w:t>
      </w:r>
      <w:r w:rsidRPr="00140574">
        <w:rPr>
          <w:lang w:val="en-US"/>
        </w:rPr>
        <w:t>Low</w:t>
      </w:r>
      <w:r w:rsidRPr="00140574">
        <w:t>-</w:t>
      </w:r>
      <w:r w:rsidRPr="00140574">
        <w:rPr>
          <w:lang w:val="en-US"/>
        </w:rPr>
        <w:t>H</w:t>
      </w:r>
      <w:r w:rsidRPr="00140574">
        <w:rPr>
          <w:vertAlign w:val="subscript"/>
        </w:rPr>
        <w:t>2</w:t>
      </w:r>
      <w:r w:rsidRPr="00140574">
        <w:rPr>
          <w:lang w:val="en-US"/>
        </w:rPr>
        <w:t>O</w:t>
      </w:r>
      <w:r w:rsidRPr="00140574">
        <w:t xml:space="preserve"> ………………………</w:t>
      </w:r>
      <w:proofErr w:type="gramStart"/>
      <w:r w:rsidRPr="00140574">
        <w:t>…….</w:t>
      </w:r>
      <w:proofErr w:type="gramEnd"/>
      <w:r w:rsidRPr="00140574">
        <w:t>.…5 лет</w:t>
      </w:r>
      <w:r w:rsidR="0017402D" w:rsidRPr="00140574">
        <w:t>;</w:t>
      </w:r>
    </w:p>
    <w:p w:rsidR="007A4270" w:rsidRPr="00140574" w:rsidRDefault="007A4270" w:rsidP="007A4270">
      <w:pPr>
        <w:pStyle w:val="a9"/>
        <w:ind w:left="360"/>
        <w:jc w:val="center"/>
      </w:pPr>
      <w:r w:rsidRPr="00140574">
        <w:t>Электрические комплектующие………………</w:t>
      </w:r>
      <w:proofErr w:type="gramStart"/>
      <w:r w:rsidRPr="00140574">
        <w:t>…….</w:t>
      </w:r>
      <w:proofErr w:type="gramEnd"/>
      <w:r w:rsidRPr="00140574">
        <w:t>.…2 года;</w:t>
      </w:r>
    </w:p>
    <w:p w:rsidR="009B0C17" w:rsidRPr="00140574" w:rsidRDefault="007A4270" w:rsidP="009B0C17">
      <w:pPr>
        <w:pStyle w:val="a9"/>
        <w:ind w:left="360"/>
        <w:jc w:val="center"/>
      </w:pPr>
      <w:r w:rsidRPr="00140574">
        <w:t>Другие комплектующие……………………………</w:t>
      </w:r>
      <w:proofErr w:type="gramStart"/>
      <w:r w:rsidRPr="00140574">
        <w:t>…….</w:t>
      </w:r>
      <w:proofErr w:type="gramEnd"/>
      <w:r w:rsidRPr="00140574">
        <w:t>5 лет;</w:t>
      </w:r>
    </w:p>
    <w:p w:rsidR="00B97988" w:rsidRPr="00140574" w:rsidRDefault="00BD5131" w:rsidP="00B97988">
      <w:pPr>
        <w:pStyle w:val="a9"/>
        <w:numPr>
          <w:ilvl w:val="1"/>
          <w:numId w:val="31"/>
        </w:numPr>
        <w:ind w:left="357" w:hanging="357"/>
        <w:jc w:val="both"/>
      </w:pPr>
      <w:r w:rsidRPr="00140574">
        <w:t>В течение гарантийного срока представляющая производителя торговая организация (</w:t>
      </w:r>
      <w:r w:rsidR="005009E1" w:rsidRPr="00140574">
        <w:t>А</w:t>
      </w:r>
      <w:r w:rsidRPr="00140574">
        <w:t>О</w:t>
      </w:r>
      <w:r w:rsidR="005009E1" w:rsidRPr="00140574">
        <w:t xml:space="preserve"> Т</w:t>
      </w:r>
      <w:r w:rsidR="00407CC3" w:rsidRPr="00140574">
        <w:t>орговый дом</w:t>
      </w:r>
      <w:r w:rsidRPr="00140574">
        <w:t xml:space="preserve"> «Т</w:t>
      </w:r>
      <w:r w:rsidR="005312FD" w:rsidRPr="00140574">
        <w:t>ерморос</w:t>
      </w:r>
      <w:r w:rsidRPr="00140574">
        <w:t>») обязуется ремонтировать и обменивать вышедший из строя или дефектный прибор</w:t>
      </w:r>
      <w:r w:rsidR="007C3B17" w:rsidRPr="00140574">
        <w:t xml:space="preserve"> в течение гарантийного срока со дня продажи его торгующей организацией</w:t>
      </w:r>
      <w:r w:rsidRPr="00140574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140574" w:rsidRDefault="00BD5131" w:rsidP="00B97988">
      <w:pPr>
        <w:pStyle w:val="a9"/>
        <w:numPr>
          <w:ilvl w:val="1"/>
          <w:numId w:val="31"/>
        </w:numPr>
        <w:ind w:left="357" w:hanging="357"/>
        <w:jc w:val="both"/>
      </w:pPr>
      <w:r w:rsidRPr="00140574">
        <w:t>Для предоставления гарантийных услови</w:t>
      </w:r>
      <w:r w:rsidR="00B97988" w:rsidRPr="00140574">
        <w:t>й обязательно наличие паспорта,</w:t>
      </w:r>
      <w:r w:rsidRPr="00140574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140574" w:rsidRDefault="00BC1D97" w:rsidP="00B97988">
      <w:pPr>
        <w:pStyle w:val="a9"/>
        <w:numPr>
          <w:ilvl w:val="1"/>
          <w:numId w:val="31"/>
        </w:numPr>
        <w:ind w:left="357" w:hanging="357"/>
        <w:jc w:val="both"/>
      </w:pPr>
      <w:r w:rsidRPr="00140574">
        <w:t>На комплектующие и соста</w:t>
      </w:r>
      <w:r w:rsidR="00AC2BB0" w:rsidRPr="00140574">
        <w:t xml:space="preserve">вные части изделия, замененные </w:t>
      </w:r>
      <w:r w:rsidRPr="00140574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140574" w:rsidRDefault="00BD5131" w:rsidP="00BC1D97">
      <w:pPr>
        <w:ind w:left="357"/>
        <w:jc w:val="both"/>
      </w:pPr>
    </w:p>
    <w:p w:rsidR="00F03EE6" w:rsidRPr="00140574" w:rsidRDefault="00F03EE6" w:rsidP="00AF4FFB">
      <w:pPr>
        <w:ind w:left="340"/>
        <w:jc w:val="both"/>
      </w:pPr>
      <w:r w:rsidRPr="00140574">
        <w:t>Гарантийный талон к накл</w:t>
      </w:r>
      <w:r w:rsidR="00AF4FFB">
        <w:t>адной № ______ от «____» ____</w:t>
      </w:r>
      <w:r w:rsidRPr="00140574">
        <w:t>___</w:t>
      </w:r>
      <w:r w:rsidR="00B97988" w:rsidRPr="00140574">
        <w:t xml:space="preserve">_____   </w:t>
      </w:r>
      <w:r w:rsidRPr="00140574">
        <w:t xml:space="preserve"> ________ г.</w:t>
      </w:r>
    </w:p>
    <w:p w:rsidR="00F03EE6" w:rsidRPr="00140574" w:rsidRDefault="00F03EE6" w:rsidP="00AF4FFB">
      <w:pPr>
        <w:ind w:left="340"/>
        <w:jc w:val="both"/>
      </w:pPr>
      <w:r w:rsidRPr="00140574">
        <w:t>В накладной приборы Jaga определяются согласно уникальному коду (п. 3.3. Паспорта)</w:t>
      </w:r>
    </w:p>
    <w:p w:rsidR="00BD5131" w:rsidRPr="00140574" w:rsidRDefault="00BD5131" w:rsidP="00AF4FFB">
      <w:pPr>
        <w:ind w:left="340"/>
        <w:jc w:val="both"/>
      </w:pPr>
    </w:p>
    <w:p w:rsidR="00BD5131" w:rsidRPr="00140574" w:rsidRDefault="00BD5131" w:rsidP="00AF4FFB">
      <w:pPr>
        <w:ind w:left="340"/>
        <w:jc w:val="both"/>
      </w:pPr>
      <w:r w:rsidRPr="00140574">
        <w:t>Приборы устанав</w:t>
      </w:r>
      <w:r w:rsidR="00AF4FFB">
        <w:t>ливаются по адресу: _________</w:t>
      </w:r>
      <w:r w:rsidRPr="00140574">
        <w:t>_______________</w:t>
      </w:r>
      <w:r w:rsidR="00605BF4" w:rsidRPr="00140574">
        <w:t>______</w:t>
      </w:r>
      <w:r w:rsidRPr="00140574">
        <w:t>______</w:t>
      </w:r>
    </w:p>
    <w:p w:rsidR="00BD5131" w:rsidRPr="00140574" w:rsidRDefault="00BD5131" w:rsidP="00AF4FFB">
      <w:pPr>
        <w:ind w:left="340"/>
        <w:jc w:val="both"/>
      </w:pPr>
      <w:r w:rsidRPr="00140574">
        <w:t>______________________________</w:t>
      </w:r>
      <w:r w:rsidR="00AF4FFB">
        <w:t>____</w:t>
      </w:r>
      <w:r w:rsidR="00AF4FFB" w:rsidRPr="00AF4FFB">
        <w:t>______________</w:t>
      </w:r>
      <w:r w:rsidR="00AF4FFB">
        <w:t>_____________________</w:t>
      </w:r>
    </w:p>
    <w:p w:rsidR="00BD5131" w:rsidRPr="00140574" w:rsidRDefault="00BD5131" w:rsidP="00AF4FFB">
      <w:pPr>
        <w:ind w:left="340"/>
        <w:jc w:val="both"/>
      </w:pPr>
      <w:r w:rsidRPr="00140574">
        <w:t xml:space="preserve">По всем вопросам, связанным </w:t>
      </w:r>
      <w:r w:rsidR="00AF4FFB">
        <w:t xml:space="preserve">с установкой или эксплуатацией </w:t>
      </w:r>
      <w:r w:rsidR="00AF4FFB" w:rsidRPr="00140574">
        <w:t>прибора</w:t>
      </w:r>
      <w:r w:rsidRPr="00140574">
        <w:t xml:space="preserve"> можно проконсультироваться с сервисной службой компании по тел. </w:t>
      </w:r>
      <w:hyperlink r:id="rId5" w:history="1">
        <w:r w:rsidR="00286D9B" w:rsidRPr="00517A04">
          <w:t>+7 (499) 500 00 01</w:t>
        </w:r>
      </w:hyperlink>
    </w:p>
    <w:p w:rsidR="00BD5131" w:rsidRPr="00140574" w:rsidRDefault="00BD5131" w:rsidP="00AF4FFB">
      <w:pPr>
        <w:ind w:left="340"/>
        <w:jc w:val="both"/>
      </w:pPr>
    </w:p>
    <w:p w:rsidR="00BD5131" w:rsidRPr="00140574" w:rsidRDefault="00605BF4" w:rsidP="00AF4FFB">
      <w:pPr>
        <w:ind w:left="340"/>
        <w:jc w:val="both"/>
        <w:outlineLvl w:val="0"/>
      </w:pPr>
      <w:r w:rsidRPr="001405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4746A6" wp14:editId="116E436C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140574">
        <w:t>Дата продажи</w:t>
      </w:r>
    </w:p>
    <w:p w:rsidR="00BD5131" w:rsidRPr="00140574" w:rsidRDefault="00BD5131" w:rsidP="00AF4FFB">
      <w:pPr>
        <w:ind w:left="340"/>
        <w:jc w:val="both"/>
      </w:pPr>
    </w:p>
    <w:p w:rsidR="00BD5131" w:rsidRPr="00140574" w:rsidRDefault="00BD5131" w:rsidP="00AF4FFB">
      <w:pPr>
        <w:ind w:left="340"/>
        <w:jc w:val="both"/>
        <w:outlineLvl w:val="0"/>
      </w:pPr>
      <w:r w:rsidRPr="00140574">
        <w:t>Продавец</w:t>
      </w:r>
    </w:p>
    <w:p w:rsidR="00BD5131" w:rsidRPr="00140574" w:rsidRDefault="00BD5131" w:rsidP="00AF4FFB">
      <w:pPr>
        <w:ind w:left="340"/>
        <w:jc w:val="both"/>
      </w:pPr>
    </w:p>
    <w:p w:rsidR="00BD5131" w:rsidRPr="00140574" w:rsidRDefault="00BD5131" w:rsidP="00AF4FFB">
      <w:pPr>
        <w:ind w:left="340"/>
        <w:jc w:val="both"/>
        <w:outlineLvl w:val="0"/>
      </w:pPr>
      <w:r w:rsidRPr="00140574">
        <w:t>Штамп магазина</w:t>
      </w:r>
    </w:p>
    <w:p w:rsidR="00BD5131" w:rsidRPr="00140574" w:rsidRDefault="00BD5131" w:rsidP="00AF4FFB">
      <w:pPr>
        <w:ind w:left="340"/>
        <w:jc w:val="both"/>
        <w:outlineLvl w:val="0"/>
      </w:pPr>
    </w:p>
    <w:p w:rsidR="00BD5131" w:rsidRPr="00140574" w:rsidRDefault="00BD5131" w:rsidP="00AF4FFB">
      <w:pPr>
        <w:ind w:left="340"/>
        <w:jc w:val="both"/>
        <w:outlineLvl w:val="0"/>
      </w:pPr>
      <w:r w:rsidRPr="00140574">
        <w:t>С паспортом и гарантийными обязательствами ознакомлен _____</w:t>
      </w:r>
      <w:r w:rsidR="00605BF4" w:rsidRPr="00140574">
        <w:softHyphen/>
      </w:r>
      <w:r w:rsidR="00605BF4" w:rsidRPr="00140574">
        <w:softHyphen/>
      </w:r>
      <w:r w:rsidR="00605BF4" w:rsidRPr="00140574">
        <w:softHyphen/>
        <w:t>_________</w:t>
      </w:r>
      <w:r w:rsidR="00AF4FFB">
        <w:t>____</w:t>
      </w:r>
      <w:r w:rsidRPr="00140574">
        <w:t>_</w:t>
      </w:r>
    </w:p>
    <w:p w:rsidR="00286D9B" w:rsidRDefault="00BD5131" w:rsidP="00286D9B">
      <w:pPr>
        <w:pStyle w:val="a5"/>
        <w:spacing w:line="360" w:lineRule="auto"/>
        <w:jc w:val="left"/>
        <w:rPr>
          <w:color w:val="000000" w:themeColor="text1"/>
          <w:sz w:val="32"/>
        </w:rPr>
      </w:pPr>
      <w:r w:rsidRPr="00140574">
        <w:rPr>
          <w:sz w:val="40"/>
        </w:rPr>
        <w:br w:type="column"/>
      </w:r>
      <w:r w:rsidR="00286D9B">
        <w:rPr>
          <w:noProof/>
        </w:rPr>
        <w:drawing>
          <wp:anchor distT="0" distB="0" distL="114300" distR="114300" simplePos="0" relativeHeight="251665408" behindDoc="0" locked="0" layoutInCell="1" allowOverlap="1" wp14:anchorId="1D6A4B91" wp14:editId="11E1AE21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D9B" w:rsidRPr="00C47155">
        <w:rPr>
          <w:color w:val="000000" w:themeColor="text1"/>
          <w:sz w:val="32"/>
        </w:rPr>
        <w:t>+7 (499) 113-59-47</w:t>
      </w:r>
    </w:p>
    <w:p w:rsidR="00BD5131" w:rsidRPr="00140574" w:rsidRDefault="00BD5131" w:rsidP="00286D9B">
      <w:pPr>
        <w:pStyle w:val="a5"/>
        <w:spacing w:line="360" w:lineRule="auto"/>
        <w:jc w:val="left"/>
      </w:pPr>
      <w:r w:rsidRPr="00140574">
        <w:t xml:space="preserve">  </w:t>
      </w:r>
    </w:p>
    <w:p w:rsidR="00BD5131" w:rsidRPr="00140574" w:rsidRDefault="00BD5131">
      <w:pPr>
        <w:pStyle w:val="a6"/>
      </w:pPr>
      <w:r w:rsidRPr="00140574">
        <w:t>ПАСПОРТ</w:t>
      </w:r>
    </w:p>
    <w:p w:rsidR="003B566B" w:rsidRDefault="003B566B" w:rsidP="003B566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Дизайн</w:t>
      </w:r>
      <w:r w:rsidRPr="00286D9B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радиатор </w:t>
      </w:r>
      <w:r>
        <w:rPr>
          <w:b/>
          <w:color w:val="000000" w:themeColor="text1"/>
          <w:lang w:val="en-US"/>
        </w:rPr>
        <w:t>Jaga</w:t>
      </w:r>
    </w:p>
    <w:p w:rsidR="00BD5131" w:rsidRPr="00140574" w:rsidRDefault="00236B2E">
      <w:pPr>
        <w:pStyle w:val="2"/>
        <w:rPr>
          <w:lang w:val="ru-RU"/>
        </w:rPr>
      </w:pPr>
      <w:r w:rsidRPr="00140574">
        <w:t>VERTIGA</w:t>
      </w:r>
    </w:p>
    <w:p w:rsidR="00594B8B" w:rsidRPr="00140574" w:rsidRDefault="00594B8B" w:rsidP="00594B8B">
      <w:pPr>
        <w:jc w:val="center"/>
      </w:pPr>
      <w:r w:rsidRPr="00140574">
        <w:t xml:space="preserve">Производитель </w:t>
      </w:r>
      <w:r w:rsidRPr="00140574">
        <w:rPr>
          <w:b/>
          <w:bCs/>
          <w:lang w:val="en-US"/>
        </w:rPr>
        <w:t>Jaga</w:t>
      </w:r>
      <w:r w:rsidRPr="00140574">
        <w:t>, Бельгия</w:t>
      </w:r>
    </w:p>
    <w:p w:rsidR="00594B8B" w:rsidRPr="00140574" w:rsidRDefault="00594B8B" w:rsidP="00594B8B">
      <w:pPr>
        <w:pStyle w:val="a7"/>
        <w:jc w:val="center"/>
        <w:rPr>
          <w:bCs/>
        </w:rPr>
      </w:pPr>
      <w:r>
        <w:rPr>
          <w:bCs/>
        </w:rPr>
        <w:t>(</w:t>
      </w:r>
      <w:r w:rsidRPr="00140574">
        <w:rPr>
          <w:bCs/>
        </w:rPr>
        <w:t>Юр. адрес: Jaga N.V. Verbindingslaan z/n, B-3590 Diepenbeek</w:t>
      </w:r>
      <w:r>
        <w:rPr>
          <w:bCs/>
        </w:rPr>
        <w:t>)</w:t>
      </w:r>
    </w:p>
    <w:p w:rsidR="00594B8B" w:rsidRPr="00140574" w:rsidRDefault="00594B8B" w:rsidP="00594B8B">
      <w:pPr>
        <w:pStyle w:val="a7"/>
        <w:jc w:val="center"/>
        <w:rPr>
          <w:b/>
          <w:sz w:val="8"/>
        </w:rPr>
      </w:pPr>
    </w:p>
    <w:p w:rsidR="00594B8B" w:rsidRPr="00140574" w:rsidRDefault="00594B8B" w:rsidP="00594B8B">
      <w:pPr>
        <w:pStyle w:val="a7"/>
        <w:jc w:val="center"/>
        <w:rPr>
          <w:b/>
          <w:sz w:val="22"/>
        </w:rPr>
      </w:pPr>
      <w:r w:rsidRPr="005620AB">
        <w:rPr>
          <w:bCs/>
        </w:rPr>
        <w:t xml:space="preserve">Представитель производителя </w:t>
      </w:r>
      <w:r w:rsidRPr="00140574">
        <w:t>А</w:t>
      </w:r>
      <w:r w:rsidRPr="00140574">
        <w:rPr>
          <w:bCs/>
        </w:rPr>
        <w:t>О Торговый дом «Терморос</w:t>
      </w:r>
      <w:r w:rsidRPr="00140574">
        <w:rPr>
          <w:bCs/>
          <w:sz w:val="22"/>
        </w:rPr>
        <w:t>»</w:t>
      </w:r>
    </w:p>
    <w:p w:rsidR="00BD5131" w:rsidRPr="00140574" w:rsidRDefault="00594B8B" w:rsidP="00594B8B">
      <w:pPr>
        <w:pStyle w:val="a7"/>
        <w:jc w:val="center"/>
        <w:rPr>
          <w:bCs/>
        </w:rPr>
      </w:pPr>
      <w:r>
        <w:rPr>
          <w:bCs/>
        </w:rPr>
        <w:t>(</w:t>
      </w:r>
      <w:r w:rsidRPr="00140574">
        <w:rPr>
          <w:bCs/>
        </w:rPr>
        <w:t xml:space="preserve">Юр. адрес: </w:t>
      </w:r>
      <w:smartTag w:uri="urn:schemas-microsoft-com:office:smarttags" w:element="metricconverter">
        <w:smartTagPr>
          <w:attr w:name="ProductID" w:val="11997, г"/>
        </w:smartTagPr>
        <w:r w:rsidRPr="00140574">
          <w:rPr>
            <w:bCs/>
          </w:rPr>
          <w:t>11997, г</w:t>
        </w:r>
      </w:smartTag>
      <w:r w:rsidRPr="00140574">
        <w:rPr>
          <w:bCs/>
        </w:rPr>
        <w:t>. Москва, ул. Архитектора Власова, д.55</w:t>
      </w:r>
      <w:r>
        <w:rPr>
          <w:bCs/>
        </w:rPr>
        <w:t>)</w:t>
      </w:r>
    </w:p>
    <w:p w:rsidR="00BD5131" w:rsidRPr="00140574" w:rsidRDefault="00BD5131" w:rsidP="00605BF4">
      <w:pPr>
        <w:pStyle w:val="a6"/>
      </w:pPr>
      <w:r w:rsidRPr="00140574">
        <w:t>1.Назначение</w:t>
      </w:r>
    </w:p>
    <w:p w:rsidR="00BD5131" w:rsidRPr="00140574" w:rsidRDefault="00BD5131">
      <w:pPr>
        <w:ind w:firstLine="454"/>
        <w:jc w:val="both"/>
      </w:pPr>
      <w:r w:rsidRPr="00140574">
        <w:rPr>
          <w:lang w:val="en-US"/>
        </w:rPr>
        <w:t>JAGA</w:t>
      </w:r>
      <w:r w:rsidR="00236B2E" w:rsidRPr="00140574">
        <w:t xml:space="preserve"> </w:t>
      </w:r>
      <w:r w:rsidR="00236B2E" w:rsidRPr="00140574">
        <w:rPr>
          <w:lang w:val="en-US"/>
        </w:rPr>
        <w:t>VERTIGA</w:t>
      </w:r>
      <w:r w:rsidR="00236B2E" w:rsidRPr="00140574">
        <w:t xml:space="preserve"> – это настенный вертикальный прибор дизайн серии</w:t>
      </w:r>
      <w:r w:rsidR="00623BA2" w:rsidRPr="00140574">
        <w:t>, в котором и</w:t>
      </w:r>
      <w:r w:rsidRPr="00140574">
        <w:t xml:space="preserve">спользуется принцип принудительной </w:t>
      </w:r>
      <w:r w:rsidR="00560DAB" w:rsidRPr="00140574">
        <w:t>конвекции</w:t>
      </w:r>
      <w:r w:rsidRPr="00140574">
        <w:t xml:space="preserve"> для повышения те</w:t>
      </w:r>
      <w:r w:rsidR="00560DAB" w:rsidRPr="00140574">
        <w:t xml:space="preserve">плоотдачи отопительного прибора. </w:t>
      </w:r>
      <w:r w:rsidR="002B22A0" w:rsidRPr="00140574">
        <w:t>Отопительный прибор с</w:t>
      </w:r>
      <w:r w:rsidRPr="00140574">
        <w:t xml:space="preserve">набжен высокотехнологичным теплообменником </w:t>
      </w:r>
      <w:r w:rsidRPr="00140574">
        <w:rPr>
          <w:lang w:val="en-US"/>
        </w:rPr>
        <w:t>L</w:t>
      </w:r>
      <w:r w:rsidR="00623BA2" w:rsidRPr="00140574">
        <w:rPr>
          <w:lang w:val="en-US"/>
        </w:rPr>
        <w:t>ow</w:t>
      </w:r>
      <w:r w:rsidRPr="00140574">
        <w:t>-</w:t>
      </w:r>
      <w:r w:rsidRPr="00140574">
        <w:rPr>
          <w:lang w:val="en-US"/>
        </w:rPr>
        <w:t>H</w:t>
      </w:r>
      <w:r w:rsidRPr="00140574">
        <w:rPr>
          <w:vertAlign w:val="subscript"/>
        </w:rPr>
        <w:t>2</w:t>
      </w:r>
      <w:r w:rsidRPr="00140574">
        <w:rPr>
          <w:lang w:val="en-US"/>
        </w:rPr>
        <w:t>O</w:t>
      </w:r>
      <w:r w:rsidRPr="00140574">
        <w:t xml:space="preserve"> и малошумным</w:t>
      </w:r>
      <w:r w:rsidR="00236B2E" w:rsidRPr="00140574">
        <w:t xml:space="preserve">и блоками вентиляторов </w:t>
      </w:r>
      <w:r w:rsidR="00236B2E" w:rsidRPr="00140574">
        <w:rPr>
          <w:lang w:val="en-US"/>
        </w:rPr>
        <w:t>DB</w:t>
      </w:r>
      <w:r w:rsidR="00D30B99">
        <w:rPr>
          <w:lang w:val="en-US"/>
        </w:rPr>
        <w:t>H</w:t>
      </w:r>
      <w:r w:rsidR="00236B2E" w:rsidRPr="00140574">
        <w:t xml:space="preserve"> (</w:t>
      </w:r>
      <w:r w:rsidR="00236B2E" w:rsidRPr="00140574">
        <w:rPr>
          <w:lang w:val="en-US"/>
        </w:rPr>
        <w:t>D</w:t>
      </w:r>
      <w:r w:rsidR="002B22A0" w:rsidRPr="00140574">
        <w:rPr>
          <w:lang w:val="en-US"/>
        </w:rPr>
        <w:t>ynamic</w:t>
      </w:r>
      <w:r w:rsidR="002B22A0" w:rsidRPr="00140574">
        <w:t xml:space="preserve"> </w:t>
      </w:r>
      <w:r w:rsidR="00236B2E" w:rsidRPr="00140574">
        <w:rPr>
          <w:lang w:val="en-US"/>
        </w:rPr>
        <w:t>Boost</w:t>
      </w:r>
      <w:r w:rsidR="00236B2E" w:rsidRPr="00140574">
        <w:t xml:space="preserve"> </w:t>
      </w:r>
      <w:r w:rsidR="00D30B99">
        <w:rPr>
          <w:lang w:val="en-US"/>
        </w:rPr>
        <w:t>Hybrid</w:t>
      </w:r>
      <w:r w:rsidR="00236B2E" w:rsidRPr="00140574">
        <w:t xml:space="preserve">). </w:t>
      </w:r>
      <w:r w:rsidRPr="00140574">
        <w:t>Благодаря малому количеству теплоносителя и динамическому эффекту увеличения теплопередачи с помощью вентилятора достигается быстрый прогрев по</w:t>
      </w:r>
      <w:r w:rsidR="00236B2E" w:rsidRPr="00140574">
        <w:t>мещения. Возможно изготовление 6</w:t>
      </w:r>
      <w:r w:rsidRPr="00140574">
        <w:t>-</w:t>
      </w:r>
      <w:r w:rsidR="00236B2E" w:rsidRPr="00140574">
        <w:t>ти</w:t>
      </w:r>
      <w:r w:rsidRPr="00140574">
        <w:t xml:space="preserve"> </w:t>
      </w:r>
      <w:r w:rsidR="00236B2E" w:rsidRPr="00140574">
        <w:t>типо</w:t>
      </w:r>
      <w:r w:rsidRPr="00140574">
        <w:t>размеров,</w:t>
      </w:r>
      <w:r w:rsidR="00236B2E" w:rsidRPr="00140574">
        <w:t xml:space="preserve"> различных вариантов окраски, в том числе с уникальными дизайнерскими декоративными закрывающими панелями</w:t>
      </w:r>
      <w:r w:rsidRPr="00140574">
        <w:t xml:space="preserve">. </w:t>
      </w:r>
      <w:r w:rsidR="00236B2E" w:rsidRPr="00140574">
        <w:t xml:space="preserve">При соблюдении </w:t>
      </w:r>
      <w:r w:rsidR="002B22A0" w:rsidRPr="00140574">
        <w:t>общих требований эксплуатации,</w:t>
      </w:r>
      <w:r w:rsidR="00236B2E" w:rsidRPr="00140574">
        <w:t xml:space="preserve"> п</w:t>
      </w:r>
      <w:r w:rsidRPr="00140574">
        <w:t>одходит для использования в системах центрального отопления.</w:t>
      </w:r>
      <w:r w:rsidR="00706C86" w:rsidRPr="00140574">
        <w:t xml:space="preserve"> </w:t>
      </w:r>
    </w:p>
    <w:p w:rsidR="00BD5131" w:rsidRPr="00140574" w:rsidRDefault="00BD5131" w:rsidP="00605BF4">
      <w:pPr>
        <w:pStyle w:val="a6"/>
      </w:pPr>
      <w:r w:rsidRPr="00140574">
        <w:t>2.Комлектация</w:t>
      </w:r>
    </w:p>
    <w:p w:rsidR="00140574" w:rsidRPr="00140574" w:rsidRDefault="00140574" w:rsidP="00140574">
      <w:pPr>
        <w:pStyle w:val="a9"/>
        <w:numPr>
          <w:ilvl w:val="0"/>
          <w:numId w:val="32"/>
        </w:numPr>
        <w:jc w:val="both"/>
        <w:rPr>
          <w:vanish/>
        </w:rPr>
      </w:pPr>
    </w:p>
    <w:p w:rsidR="00140574" w:rsidRPr="00140574" w:rsidRDefault="00140574" w:rsidP="00140574">
      <w:pPr>
        <w:pStyle w:val="a9"/>
        <w:numPr>
          <w:ilvl w:val="0"/>
          <w:numId w:val="32"/>
        </w:numPr>
        <w:jc w:val="both"/>
        <w:rPr>
          <w:vanish/>
        </w:rPr>
      </w:pPr>
    </w:p>
    <w:p w:rsidR="00140574" w:rsidRPr="00140574" w:rsidRDefault="00BD5131" w:rsidP="00140574">
      <w:pPr>
        <w:pStyle w:val="a9"/>
        <w:numPr>
          <w:ilvl w:val="1"/>
          <w:numId w:val="32"/>
        </w:numPr>
        <w:jc w:val="both"/>
      </w:pPr>
      <w:r w:rsidRPr="00140574">
        <w:t>Теплообменник…</w:t>
      </w:r>
      <w:r w:rsidR="00140574" w:rsidRPr="00140574">
        <w:t>……………</w:t>
      </w:r>
      <w:proofErr w:type="gramStart"/>
      <w:r w:rsidR="00140574" w:rsidRPr="00140574">
        <w:t>…….</w:t>
      </w:r>
      <w:proofErr w:type="gramEnd"/>
      <w:r w:rsidR="00140574" w:rsidRPr="00140574">
        <w:t>.</w:t>
      </w:r>
      <w:r w:rsidRPr="00140574">
        <w:t>…………………………………</w:t>
      </w:r>
      <w:r w:rsidR="00140574" w:rsidRPr="00140574">
        <w:t>…</w:t>
      </w:r>
      <w:r w:rsidR="00706C86" w:rsidRPr="00140574">
        <w:t>…</w:t>
      </w:r>
      <w:r w:rsidR="00C93302" w:rsidRPr="00140574">
        <w:t>2</w:t>
      </w:r>
      <w:r w:rsidRPr="00140574">
        <w:t xml:space="preserve"> шт.</w:t>
      </w:r>
    </w:p>
    <w:p w:rsidR="00140574" w:rsidRPr="00140574" w:rsidRDefault="00140574" w:rsidP="00140574">
      <w:pPr>
        <w:pStyle w:val="a9"/>
        <w:numPr>
          <w:ilvl w:val="1"/>
          <w:numId w:val="32"/>
        </w:numPr>
        <w:jc w:val="both"/>
      </w:pPr>
      <w:r w:rsidRPr="00140574">
        <w:t xml:space="preserve">Настенная кассета </w:t>
      </w:r>
      <w:r w:rsidR="00C93302" w:rsidRPr="00140574">
        <w:t>………………</w:t>
      </w:r>
      <w:r w:rsidRPr="00140574">
        <w:t>………</w:t>
      </w:r>
      <w:proofErr w:type="gramStart"/>
      <w:r w:rsidRPr="00140574">
        <w:t>…….</w:t>
      </w:r>
      <w:proofErr w:type="gramEnd"/>
      <w:r w:rsidR="00C93302" w:rsidRPr="00140574">
        <w:t>……………………</w:t>
      </w:r>
      <w:r w:rsidRPr="00140574">
        <w:t>...</w:t>
      </w:r>
      <w:r w:rsidR="00C93302" w:rsidRPr="00140574">
        <w:t>……</w:t>
      </w:r>
      <w:r w:rsidR="00BD5131" w:rsidRPr="00140574">
        <w:t>.1 шт.</w:t>
      </w:r>
    </w:p>
    <w:p w:rsidR="00140574" w:rsidRPr="00140574" w:rsidRDefault="00C93CA0" w:rsidP="00140574">
      <w:pPr>
        <w:pStyle w:val="a9"/>
        <w:numPr>
          <w:ilvl w:val="1"/>
          <w:numId w:val="32"/>
        </w:numPr>
        <w:jc w:val="both"/>
      </w:pPr>
      <w:r w:rsidRPr="00140574">
        <w:t>Передняя д</w:t>
      </w:r>
      <w:r w:rsidR="00140574" w:rsidRPr="00140574">
        <w:t xml:space="preserve">екоративная закрывающая панель </w:t>
      </w:r>
      <w:r w:rsidR="00C93302" w:rsidRPr="00140574">
        <w:t>…</w:t>
      </w:r>
      <w:r w:rsidR="00140574" w:rsidRPr="00140574">
        <w:t>………</w:t>
      </w:r>
      <w:proofErr w:type="gramStart"/>
      <w:r w:rsidR="00140574" w:rsidRPr="00140574">
        <w:t>…….</w:t>
      </w:r>
      <w:proofErr w:type="gramEnd"/>
      <w:r w:rsidR="00140574" w:rsidRPr="00140574">
        <w:t>.</w:t>
      </w:r>
      <w:r w:rsidR="00706C86" w:rsidRPr="00140574">
        <w:t>…</w:t>
      </w:r>
      <w:r w:rsidR="00140574" w:rsidRPr="00140574">
        <w:t>...</w:t>
      </w:r>
      <w:r w:rsidRPr="00140574">
        <w:t>…..</w:t>
      </w:r>
      <w:r w:rsidR="00706C86" w:rsidRPr="00140574">
        <w:t xml:space="preserve">…1 </w:t>
      </w:r>
      <w:r w:rsidR="00BD5131" w:rsidRPr="00140574">
        <w:t>шт.</w:t>
      </w:r>
    </w:p>
    <w:p w:rsidR="00140574" w:rsidRPr="00140574" w:rsidRDefault="00C93302" w:rsidP="00140574">
      <w:pPr>
        <w:pStyle w:val="a9"/>
        <w:numPr>
          <w:ilvl w:val="1"/>
          <w:numId w:val="32"/>
        </w:numPr>
        <w:jc w:val="both"/>
      </w:pPr>
      <w:r w:rsidRPr="00140574">
        <w:t>Комплект предус</w:t>
      </w:r>
      <w:r w:rsidR="00140574" w:rsidRPr="00140574">
        <w:t xml:space="preserve">тановленных блоков вентиляторов </w:t>
      </w:r>
      <w:r w:rsidR="00BD5131" w:rsidRPr="00140574">
        <w:t>…</w:t>
      </w:r>
      <w:r w:rsidR="00140574" w:rsidRPr="00140574">
        <w:t>…</w:t>
      </w:r>
      <w:proofErr w:type="gramStart"/>
      <w:r w:rsidR="00140574" w:rsidRPr="00140574">
        <w:t>…….</w:t>
      </w:r>
      <w:proofErr w:type="gramEnd"/>
      <w:r w:rsidR="00140574" w:rsidRPr="00140574">
        <w:t>.….…..</w:t>
      </w:r>
      <w:r w:rsidR="00BD5131" w:rsidRPr="00140574">
        <w:t>.</w:t>
      </w:r>
      <w:r w:rsidR="00706C86" w:rsidRPr="00140574">
        <w:t>.</w:t>
      </w:r>
      <w:r w:rsidRPr="00140574">
        <w:t>2</w:t>
      </w:r>
      <w:r w:rsidR="00BD5131" w:rsidRPr="00140574">
        <w:t xml:space="preserve"> шт.</w:t>
      </w:r>
    </w:p>
    <w:p w:rsidR="00140574" w:rsidRPr="00140574" w:rsidRDefault="00140574" w:rsidP="00140574">
      <w:pPr>
        <w:pStyle w:val="a9"/>
        <w:numPr>
          <w:ilvl w:val="1"/>
          <w:numId w:val="32"/>
        </w:numPr>
        <w:jc w:val="both"/>
      </w:pPr>
      <w:r w:rsidRPr="00140574">
        <w:t>Блок питания</w:t>
      </w:r>
      <w:r w:rsidR="00C93302" w:rsidRPr="00140574">
        <w:t>…………………………………………</w:t>
      </w:r>
      <w:r w:rsidR="00706C86" w:rsidRPr="00140574">
        <w:t>……</w:t>
      </w:r>
      <w:r w:rsidRPr="00140574">
        <w:t>…………</w:t>
      </w:r>
      <w:proofErr w:type="gramStart"/>
      <w:r w:rsidRPr="00140574">
        <w:t>…</w:t>
      </w:r>
      <w:r w:rsidR="00706C86" w:rsidRPr="00140574">
        <w:t>….</w:t>
      </w:r>
      <w:proofErr w:type="gramEnd"/>
      <w:r w:rsidR="00706C86" w:rsidRPr="00140574">
        <w:t>.1 шт.</w:t>
      </w:r>
    </w:p>
    <w:p w:rsidR="00140574" w:rsidRPr="00140574" w:rsidRDefault="00140574" w:rsidP="00140574">
      <w:pPr>
        <w:pStyle w:val="a9"/>
        <w:numPr>
          <w:ilvl w:val="1"/>
          <w:numId w:val="32"/>
        </w:numPr>
        <w:jc w:val="both"/>
      </w:pPr>
      <w:r w:rsidRPr="00140574">
        <w:t xml:space="preserve">Комплект настенных креплений </w:t>
      </w:r>
      <w:r w:rsidR="00C93302" w:rsidRPr="00140574">
        <w:t>………………………</w:t>
      </w:r>
      <w:r w:rsidRPr="00140574">
        <w:t>……………</w:t>
      </w:r>
      <w:proofErr w:type="gramStart"/>
      <w:r w:rsidR="00C93302" w:rsidRPr="00140574">
        <w:t>…..</w:t>
      </w:r>
      <w:r w:rsidR="00706C86" w:rsidRPr="00140574">
        <w:t>..</w:t>
      </w:r>
      <w:proofErr w:type="gramEnd"/>
      <w:r w:rsidR="007E032B" w:rsidRPr="00140574">
        <w:t>.1 шт.</w:t>
      </w:r>
    </w:p>
    <w:p w:rsidR="00140574" w:rsidRPr="00140574" w:rsidRDefault="00C93CA0" w:rsidP="00140574">
      <w:pPr>
        <w:pStyle w:val="a9"/>
        <w:numPr>
          <w:ilvl w:val="1"/>
          <w:numId w:val="32"/>
        </w:numPr>
        <w:jc w:val="both"/>
      </w:pPr>
      <w:r w:rsidRPr="00140574">
        <w:t>П</w:t>
      </w:r>
      <w:r w:rsidR="00140574" w:rsidRPr="00140574">
        <w:t>анель управления (опционально)……………………</w:t>
      </w:r>
      <w:proofErr w:type="gramStart"/>
      <w:r w:rsidR="00140574" w:rsidRPr="00140574">
        <w:t>…….</w:t>
      </w:r>
      <w:proofErr w:type="gramEnd"/>
      <w:r w:rsidR="00140574" w:rsidRPr="00140574">
        <w:t xml:space="preserve">…………… </w:t>
      </w:r>
      <w:r w:rsidRPr="00140574">
        <w:t>1 шт</w:t>
      </w:r>
      <w:r w:rsidR="00140574" w:rsidRPr="00140574">
        <w:t>.</w:t>
      </w:r>
    </w:p>
    <w:p w:rsidR="00140574" w:rsidRPr="00140574" w:rsidRDefault="00BD5131" w:rsidP="00140574">
      <w:pPr>
        <w:pStyle w:val="a9"/>
        <w:numPr>
          <w:ilvl w:val="1"/>
          <w:numId w:val="32"/>
        </w:numPr>
        <w:jc w:val="both"/>
      </w:pPr>
      <w:r w:rsidRPr="00140574">
        <w:t>Инструкция по монтажу</w:t>
      </w:r>
      <w:r w:rsidR="00706C86" w:rsidRPr="00140574">
        <w:t>……………………………………</w:t>
      </w:r>
      <w:r w:rsidR="00140574" w:rsidRPr="00140574">
        <w:t>…………...</w:t>
      </w:r>
      <w:r w:rsidR="007E032B" w:rsidRPr="00140574">
        <w:t>…</w:t>
      </w:r>
      <w:r w:rsidRPr="00140574">
        <w:t>1 шт</w:t>
      </w:r>
      <w:r w:rsidR="00140574" w:rsidRPr="00140574">
        <w:t>.</w:t>
      </w:r>
    </w:p>
    <w:p w:rsidR="00BD5131" w:rsidRPr="00140574" w:rsidRDefault="00BD5131" w:rsidP="00140574">
      <w:pPr>
        <w:pStyle w:val="a9"/>
        <w:numPr>
          <w:ilvl w:val="1"/>
          <w:numId w:val="32"/>
        </w:numPr>
        <w:jc w:val="both"/>
      </w:pPr>
      <w:r w:rsidRPr="00140574">
        <w:t>Паспорт</w:t>
      </w:r>
      <w:r w:rsidR="00706C86" w:rsidRPr="00140574">
        <w:t>………………………………</w:t>
      </w:r>
      <w:proofErr w:type="gramStart"/>
      <w:r w:rsidR="00706C86" w:rsidRPr="00140574">
        <w:t>……</w:t>
      </w:r>
      <w:r w:rsidR="00C93CA0" w:rsidRPr="00140574">
        <w:t>.</w:t>
      </w:r>
      <w:proofErr w:type="gramEnd"/>
      <w:r w:rsidR="00C93CA0" w:rsidRPr="00140574">
        <w:t>,</w:t>
      </w:r>
      <w:r w:rsidR="00706C86" w:rsidRPr="00140574">
        <w:t>……………</w:t>
      </w:r>
      <w:r w:rsidR="00640516" w:rsidRPr="00140574">
        <w:t>..</w:t>
      </w:r>
      <w:r w:rsidR="00706C86" w:rsidRPr="00140574">
        <w:t>…</w:t>
      </w:r>
      <w:r w:rsidR="00140574" w:rsidRPr="00140574">
        <w:t>……………</w:t>
      </w:r>
      <w:r w:rsidR="00706C86" w:rsidRPr="00140574">
        <w:t>..</w:t>
      </w:r>
      <w:r w:rsidRPr="00140574">
        <w:t>1 шт</w:t>
      </w:r>
      <w:r w:rsidR="00140574" w:rsidRPr="00140574">
        <w:t>.</w:t>
      </w:r>
    </w:p>
    <w:p w:rsidR="00BD5131" w:rsidRPr="00140574" w:rsidRDefault="00BD5131" w:rsidP="00605BF4">
      <w:pPr>
        <w:ind w:firstLine="454"/>
        <w:jc w:val="both"/>
      </w:pPr>
    </w:p>
    <w:p w:rsidR="00140574" w:rsidRPr="00140574" w:rsidRDefault="00140574" w:rsidP="00605BF4">
      <w:pPr>
        <w:ind w:firstLine="454"/>
        <w:jc w:val="both"/>
      </w:pPr>
    </w:p>
    <w:p w:rsidR="00140574" w:rsidRDefault="00140574" w:rsidP="00605BF4">
      <w:pPr>
        <w:ind w:firstLine="454"/>
        <w:jc w:val="both"/>
      </w:pPr>
    </w:p>
    <w:p w:rsidR="00594B8B" w:rsidRDefault="00594B8B" w:rsidP="00605BF4">
      <w:pPr>
        <w:ind w:firstLine="454"/>
        <w:jc w:val="both"/>
      </w:pPr>
    </w:p>
    <w:p w:rsidR="00594B8B" w:rsidRDefault="00594B8B" w:rsidP="00605BF4">
      <w:pPr>
        <w:ind w:firstLine="454"/>
        <w:jc w:val="both"/>
      </w:pPr>
    </w:p>
    <w:p w:rsidR="00594B8B" w:rsidRPr="00140574" w:rsidRDefault="00594B8B" w:rsidP="00605BF4">
      <w:pPr>
        <w:ind w:firstLine="454"/>
        <w:jc w:val="both"/>
      </w:pPr>
      <w:bookmarkStart w:id="0" w:name="_GoBack"/>
      <w:bookmarkEnd w:id="0"/>
    </w:p>
    <w:p w:rsidR="00140574" w:rsidRPr="00140574" w:rsidRDefault="00140574" w:rsidP="00605BF4">
      <w:pPr>
        <w:ind w:firstLine="454"/>
        <w:jc w:val="both"/>
      </w:pPr>
    </w:p>
    <w:p w:rsidR="00140574" w:rsidRPr="00140574" w:rsidRDefault="00140574" w:rsidP="00605BF4">
      <w:pPr>
        <w:ind w:firstLine="454"/>
        <w:jc w:val="both"/>
      </w:pPr>
    </w:p>
    <w:p w:rsidR="00BD5131" w:rsidRPr="00140574" w:rsidRDefault="00BD5131" w:rsidP="00605BF4">
      <w:pPr>
        <w:pStyle w:val="a6"/>
      </w:pPr>
      <w:r w:rsidRPr="00140574">
        <w:t>3.Технические данные</w:t>
      </w:r>
    </w:p>
    <w:p w:rsidR="009B0C17" w:rsidRPr="00140574" w:rsidRDefault="009B0C17" w:rsidP="009B0C17">
      <w:pPr>
        <w:pStyle w:val="a9"/>
        <w:numPr>
          <w:ilvl w:val="0"/>
          <w:numId w:val="28"/>
        </w:numPr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28"/>
        </w:numPr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28"/>
        </w:numPr>
        <w:rPr>
          <w:vanish/>
        </w:rPr>
      </w:pPr>
    </w:p>
    <w:p w:rsidR="009B0C17" w:rsidRPr="00140574" w:rsidRDefault="009B0C17" w:rsidP="009B0C17">
      <w:pPr>
        <w:pStyle w:val="a9"/>
        <w:numPr>
          <w:ilvl w:val="1"/>
          <w:numId w:val="28"/>
        </w:numPr>
        <w:ind w:left="357" w:hanging="357"/>
        <w:jc w:val="both"/>
      </w:pPr>
      <w:r w:rsidRPr="00140574">
        <w:t>Приб</w:t>
      </w:r>
      <w:r w:rsidR="00605BF4" w:rsidRPr="00140574">
        <w:t xml:space="preserve">ор состоит из настенной кассеты, установленных </w:t>
      </w:r>
      <w:r w:rsidRPr="00140574">
        <w:t>медно-алюминиевы</w:t>
      </w:r>
      <w:r w:rsidR="00605BF4" w:rsidRPr="00140574">
        <w:t>х</w:t>
      </w:r>
      <w:r w:rsidRPr="00140574">
        <w:t xml:space="preserve"> теплообменник</w:t>
      </w:r>
      <w:r w:rsidR="00605BF4" w:rsidRPr="00140574">
        <w:t>ов,</w:t>
      </w:r>
      <w:r w:rsidRPr="00140574">
        <w:t xml:space="preserve"> блок</w:t>
      </w:r>
      <w:r w:rsidR="00605BF4" w:rsidRPr="00140574">
        <w:t>ов</w:t>
      </w:r>
      <w:r w:rsidRPr="00140574">
        <w:t xml:space="preserve"> вентиляторов динамического усиления мощности, встроенного блока питания и передней декоративной закрывающей панели. Теплообменник представляет собой круглую бесшовную трубу диаметром 10 мм из чистой меди, </w:t>
      </w:r>
      <w:proofErr w:type="spellStart"/>
      <w:r w:rsidRPr="00140574">
        <w:t>оребренную</w:t>
      </w:r>
      <w:proofErr w:type="spellEnd"/>
      <w:r w:rsidRPr="00140574">
        <w:t xml:space="preserve"> пластинами из чистого алюминия и снабженную латунным коллектором </w:t>
      </w:r>
      <w:r w:rsidR="00605BF4" w:rsidRPr="00140574">
        <w:t xml:space="preserve">для </w:t>
      </w:r>
      <w:r w:rsidRPr="00140574">
        <w:t xml:space="preserve">подключения к отопительной системе. Пластины оребрения имеют толщину 0,2 мм и вертикальную синусоидальную профилировку. Расстояние между пластинами составляет 2,1 мм. Кассета изготовлена из оцинкованной стали толщиной 1,25 мм и покрыта </w:t>
      </w:r>
      <w:proofErr w:type="spellStart"/>
      <w:r w:rsidRPr="00140574">
        <w:t>шумоизоляцией</w:t>
      </w:r>
      <w:proofErr w:type="spellEnd"/>
      <w:r w:rsidRPr="00140574">
        <w:t xml:space="preserve"> из полиэстера, толщиной 15 мм, плотностью 20 кг/м</w:t>
      </w:r>
      <w:r w:rsidRPr="00140574">
        <w:rPr>
          <w:vertAlign w:val="superscript"/>
        </w:rPr>
        <w:t>3</w:t>
      </w:r>
      <w:r w:rsidRPr="00140574">
        <w:t>. В кассете предусмотрены 2 технологический отверстия 5х5 см. для электрического подключения</w:t>
      </w:r>
      <w:r w:rsidR="00605BF4" w:rsidRPr="00140574">
        <w:t>. Модель</w:t>
      </w:r>
      <w:r w:rsidRPr="00140574">
        <w:t xml:space="preserve"> с 3-х скоростным управлением комплек</w:t>
      </w:r>
      <w:r w:rsidR="00605BF4" w:rsidRPr="00140574">
        <w:t>туется</w:t>
      </w:r>
      <w:r w:rsidRPr="00140574">
        <w:t xml:space="preserve"> панель</w:t>
      </w:r>
      <w:r w:rsidR="00605BF4" w:rsidRPr="00140574">
        <w:t>ю</w:t>
      </w:r>
      <w:r w:rsidRPr="00140574">
        <w:t xml:space="preserve"> управления с</w:t>
      </w:r>
      <w:r w:rsidR="00605BF4" w:rsidRPr="00140574">
        <w:t xml:space="preserve">коростью вращения вентиляторов. </w:t>
      </w:r>
      <w:r w:rsidRPr="00140574">
        <w:t xml:space="preserve">Передняя декоративная панель может быть изготовлена из оцинкованной стали (модель </w:t>
      </w:r>
      <w:proofErr w:type="spellStart"/>
      <w:r w:rsidRPr="00140574">
        <w:t>Primo</w:t>
      </w:r>
      <w:proofErr w:type="spellEnd"/>
      <w:r w:rsidRPr="00140574">
        <w:t xml:space="preserve">), МДФ (модель </w:t>
      </w:r>
      <w:proofErr w:type="spellStart"/>
      <w:r w:rsidRPr="00140574">
        <w:t>Dunes</w:t>
      </w:r>
      <w:proofErr w:type="spellEnd"/>
      <w:r w:rsidRPr="00140574">
        <w:t>), переработанного материала, включающ</w:t>
      </w:r>
      <w:r w:rsidR="00605BF4" w:rsidRPr="00140574">
        <w:t xml:space="preserve">его </w:t>
      </w:r>
      <w:r w:rsidRPr="00140574">
        <w:t xml:space="preserve">несъедобные ростки сои (модель </w:t>
      </w:r>
      <w:proofErr w:type="spellStart"/>
      <w:r w:rsidRPr="00140574">
        <w:t>Kirei</w:t>
      </w:r>
      <w:proofErr w:type="spellEnd"/>
      <w:r w:rsidRPr="00140574">
        <w:t xml:space="preserve">), </w:t>
      </w:r>
      <w:proofErr w:type="spellStart"/>
      <w:r w:rsidRPr="00140574">
        <w:t>абразивоустойчивого</w:t>
      </w:r>
      <w:proofErr w:type="spellEnd"/>
      <w:r w:rsidRPr="00140574">
        <w:t xml:space="preserve"> декоративного слоистого материала (модель </w:t>
      </w:r>
      <w:proofErr w:type="spellStart"/>
      <w:r w:rsidRPr="00140574">
        <w:t>Glow</w:t>
      </w:r>
      <w:proofErr w:type="spellEnd"/>
      <w:r w:rsidRPr="00140574">
        <w:t>).</w:t>
      </w:r>
    </w:p>
    <w:p w:rsidR="009B0C17" w:rsidRPr="00140574" w:rsidRDefault="00BD5131" w:rsidP="009B0C17">
      <w:pPr>
        <w:pStyle w:val="a9"/>
        <w:numPr>
          <w:ilvl w:val="1"/>
          <w:numId w:val="28"/>
        </w:numPr>
        <w:ind w:left="357" w:hanging="357"/>
        <w:jc w:val="both"/>
      </w:pPr>
      <w:r w:rsidRPr="00140574">
        <w:t xml:space="preserve">Производство фирмы </w:t>
      </w:r>
      <w:r w:rsidRPr="00140574">
        <w:rPr>
          <w:lang w:val="en-US"/>
        </w:rPr>
        <w:t>Jaga</w:t>
      </w:r>
      <w:r w:rsidRPr="00140574">
        <w:t xml:space="preserve"> имеет европейский сертификат </w:t>
      </w:r>
      <w:r w:rsidRPr="00140574">
        <w:rPr>
          <w:lang w:val="en-US"/>
        </w:rPr>
        <w:t>ISO</w:t>
      </w:r>
      <w:r w:rsidR="00D912A9" w:rsidRPr="00140574">
        <w:t>-9001:2008</w:t>
      </w:r>
      <w:r w:rsidR="000D2391" w:rsidRPr="00140574">
        <w:t>.</w:t>
      </w:r>
    </w:p>
    <w:p w:rsidR="00605BF4" w:rsidRPr="00140574" w:rsidRDefault="00605BF4" w:rsidP="009B0C17">
      <w:pPr>
        <w:pStyle w:val="a9"/>
        <w:numPr>
          <w:ilvl w:val="1"/>
          <w:numId w:val="28"/>
        </w:numPr>
        <w:ind w:left="357" w:hanging="357"/>
        <w:jc w:val="both"/>
      </w:pPr>
    </w:p>
    <w:p w:rsidR="00B97988" w:rsidRPr="00140574" w:rsidRDefault="00605BF4" w:rsidP="00605BF4">
      <w:pPr>
        <w:pStyle w:val="a9"/>
        <w:ind w:left="360"/>
        <w:jc w:val="center"/>
      </w:pPr>
      <w:r w:rsidRPr="00140574">
        <w:rPr>
          <w:noProof/>
        </w:rPr>
        <w:drawing>
          <wp:inline distT="0" distB="0" distL="0" distR="0" wp14:anchorId="4E1D360A" wp14:editId="51AEF320">
            <wp:extent cx="2624400" cy="90000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131" w:rsidRPr="00140574" w:rsidRDefault="009609D2" w:rsidP="009B0C17">
      <w:pPr>
        <w:pStyle w:val="a9"/>
        <w:numPr>
          <w:ilvl w:val="1"/>
          <w:numId w:val="28"/>
        </w:numPr>
        <w:ind w:left="357" w:hanging="357"/>
        <w:jc w:val="both"/>
      </w:pPr>
      <w:r w:rsidRPr="00140574">
        <w:t xml:space="preserve">Основные технические характеристики для всех моделей </w:t>
      </w:r>
      <w:proofErr w:type="spellStart"/>
      <w:r w:rsidRPr="00140574">
        <w:rPr>
          <w:lang w:val="en-US"/>
        </w:rPr>
        <w:t>Vertiga</w:t>
      </w:r>
      <w:proofErr w:type="spellEnd"/>
      <w:r w:rsidRPr="00140574">
        <w:t>:</w:t>
      </w:r>
    </w:p>
    <w:p w:rsidR="00BD5131" w:rsidRPr="00140574" w:rsidRDefault="00D57FA7" w:rsidP="009B0C17">
      <w:pPr>
        <w:ind w:firstLine="357"/>
        <w:jc w:val="center"/>
      </w:pPr>
      <w:r w:rsidRPr="00140574">
        <w:t>Рабочее давление………………………</w:t>
      </w:r>
      <w:proofErr w:type="gramStart"/>
      <w:r w:rsidRPr="00140574">
        <w:t>…….</w:t>
      </w:r>
      <w:proofErr w:type="gramEnd"/>
      <w:r w:rsidRPr="00140574">
        <w:t>.…1</w:t>
      </w:r>
      <w:r w:rsidR="0036614B" w:rsidRPr="00140574">
        <w:t>2</w:t>
      </w:r>
      <w:r w:rsidR="00BD5131" w:rsidRPr="00140574">
        <w:t xml:space="preserve"> ат</w:t>
      </w:r>
      <w:r w:rsidR="007E032B" w:rsidRPr="00140574">
        <w:t>м</w:t>
      </w:r>
      <w:r w:rsidR="0017402D" w:rsidRPr="00140574">
        <w:t>;</w:t>
      </w:r>
    </w:p>
    <w:p w:rsidR="0036614B" w:rsidRPr="00140574" w:rsidRDefault="0036614B" w:rsidP="009B0C17">
      <w:pPr>
        <w:ind w:firstLine="357"/>
        <w:jc w:val="center"/>
      </w:pPr>
      <w:r w:rsidRPr="00140574">
        <w:t>Опрессовочное давление………………</w:t>
      </w:r>
      <w:proofErr w:type="gramStart"/>
      <w:r w:rsidRPr="00140574">
        <w:t>…….</w:t>
      </w:r>
      <w:proofErr w:type="gramEnd"/>
      <w:r w:rsidRPr="00140574">
        <w:t>.…25 атм</w:t>
      </w:r>
      <w:r w:rsidR="0017402D" w:rsidRPr="00140574">
        <w:t>;</w:t>
      </w:r>
    </w:p>
    <w:p w:rsidR="00BD5131" w:rsidRPr="00140574" w:rsidRDefault="00BD5131" w:rsidP="009B0C17">
      <w:pPr>
        <w:ind w:firstLine="357"/>
        <w:jc w:val="center"/>
      </w:pPr>
      <w:r w:rsidRPr="00140574">
        <w:t>Максимальная температура теплоносителя</w:t>
      </w:r>
      <w:proofErr w:type="gramStart"/>
      <w:r w:rsidRPr="00140574">
        <w:t>…</w:t>
      </w:r>
      <w:r w:rsidR="0017402D" w:rsidRPr="00140574">
        <w:t>..</w:t>
      </w:r>
      <w:r w:rsidRPr="00140574">
        <w:t>..</w:t>
      </w:r>
      <w:proofErr w:type="gramEnd"/>
      <w:r w:rsidRPr="00140574">
        <w:t>130°С</w:t>
      </w:r>
      <w:r w:rsidR="0017402D" w:rsidRPr="00140574">
        <w:t>;</w:t>
      </w:r>
    </w:p>
    <w:p w:rsidR="00BD5131" w:rsidRPr="00140574" w:rsidRDefault="00BD5131" w:rsidP="009B0C17">
      <w:pPr>
        <w:ind w:firstLine="357"/>
        <w:jc w:val="center"/>
      </w:pPr>
      <w:r w:rsidRPr="00140574">
        <w:t>Напряжение питания вентилятора</w:t>
      </w:r>
      <w:r w:rsidR="00762823" w:rsidRPr="00140574">
        <w:t xml:space="preserve"> и </w:t>
      </w:r>
      <w:r w:rsidR="0017402D" w:rsidRPr="00140574">
        <w:t>…………..</w:t>
      </w:r>
      <w:r w:rsidRPr="00140574">
        <w:t>.</w:t>
      </w:r>
      <w:r w:rsidR="00291E14" w:rsidRPr="00140574">
        <w:t>...</w:t>
      </w:r>
      <w:r w:rsidR="0036614B" w:rsidRPr="00140574">
        <w:t>12</w:t>
      </w:r>
      <w:r w:rsidRPr="00140574">
        <w:t xml:space="preserve"> В</w:t>
      </w:r>
      <w:r w:rsidR="0017402D" w:rsidRPr="00140574">
        <w:t>;</w:t>
      </w:r>
    </w:p>
    <w:p w:rsidR="00605BF4" w:rsidRPr="00140574" w:rsidRDefault="00605BF4" w:rsidP="009B0C17">
      <w:pPr>
        <w:ind w:firstLine="357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"/>
        <w:gridCol w:w="695"/>
        <w:gridCol w:w="840"/>
        <w:gridCol w:w="813"/>
        <w:gridCol w:w="765"/>
        <w:gridCol w:w="522"/>
        <w:gridCol w:w="694"/>
        <w:gridCol w:w="838"/>
        <w:gridCol w:w="810"/>
        <w:gridCol w:w="773"/>
      </w:tblGrid>
      <w:tr w:rsidR="00140574" w:rsidRPr="00140574" w:rsidTr="00B97988">
        <w:trPr>
          <w:trHeight w:val="2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Тепловая мощность, Вт (75/65/20)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Тепловая мощность, Вт (75/65/20)</w:t>
            </w:r>
          </w:p>
        </w:tc>
      </w:tr>
      <w:tr w:rsidR="00140574" w:rsidRPr="00140574" w:rsidTr="00B97988">
        <w:trPr>
          <w:trHeight w:val="2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Со стандартным управлением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С 3-х скоростным управлением</w:t>
            </w:r>
          </w:p>
        </w:tc>
      </w:tr>
      <w:tr w:rsidR="00140574" w:rsidRPr="00140574" w:rsidTr="00B97988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L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Тип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макс.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сред.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мин.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Тип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макс.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сред.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мин.</w:t>
            </w:r>
          </w:p>
        </w:tc>
      </w:tr>
      <w:tr w:rsidR="00140574" w:rsidRPr="00140574" w:rsidTr="00B97988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---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1448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---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1620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1449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1315</w:t>
            </w:r>
          </w:p>
        </w:tc>
      </w:tr>
      <w:tr w:rsidR="00140574" w:rsidRPr="00140574" w:rsidTr="00B97988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---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1632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---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52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2289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1633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1428</w:t>
            </w:r>
          </w:p>
        </w:tc>
      </w:tr>
      <w:tr w:rsidR="00140574" w:rsidRPr="00140574" w:rsidTr="00B97988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---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1870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---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65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3042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1782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1641</w:t>
            </w:r>
          </w:p>
        </w:tc>
      </w:tr>
      <w:tr w:rsidR="00140574" w:rsidRPr="00140574" w:rsidTr="00B97988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---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2868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---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53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2925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2374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2054</w:t>
            </w:r>
          </w:p>
        </w:tc>
      </w:tr>
      <w:tr w:rsidR="00140574" w:rsidRPr="00140574" w:rsidTr="00B97988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---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4170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---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4362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3808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2941</w:t>
            </w:r>
          </w:p>
        </w:tc>
      </w:tr>
      <w:tr w:rsidR="00140574" w:rsidRPr="00140574" w:rsidTr="00B97988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---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4761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---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5605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rPr>
                <w:bCs/>
                <w:iCs/>
              </w:rPr>
              <w:t>4758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88" w:rsidRPr="00140574" w:rsidRDefault="00B97988" w:rsidP="00B97988">
            <w:pPr>
              <w:jc w:val="center"/>
            </w:pPr>
            <w:r w:rsidRPr="00140574">
              <w:t>3461</w:t>
            </w:r>
          </w:p>
        </w:tc>
      </w:tr>
    </w:tbl>
    <w:p w:rsidR="00605BF4" w:rsidRPr="00140574" w:rsidRDefault="00605BF4">
      <w:pPr>
        <w:ind w:firstLine="454"/>
        <w:jc w:val="center"/>
        <w:rPr>
          <w:b/>
        </w:rPr>
      </w:pPr>
    </w:p>
    <w:p w:rsidR="00BD5131" w:rsidRPr="00140574" w:rsidRDefault="00BD5131" w:rsidP="00605BF4">
      <w:pPr>
        <w:pStyle w:val="a6"/>
      </w:pPr>
      <w:r w:rsidRPr="00140574">
        <w:t>4.Монтаж и эксплуатация прибора</w:t>
      </w:r>
    </w:p>
    <w:p w:rsidR="00291E14" w:rsidRPr="00140574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</w:rPr>
      </w:pPr>
    </w:p>
    <w:p w:rsidR="00674530" w:rsidRDefault="00674530" w:rsidP="00674530">
      <w:pPr>
        <w:pStyle w:val="a9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Монтаж и эксплуатация должны производится специализированной монтажной организацией, </w:t>
      </w:r>
      <w:r w:rsidR="00383586" w:rsidRPr="00157299">
        <w:rPr>
          <w:color w:val="000000" w:themeColor="text1"/>
        </w:rPr>
        <w:t>имеющей допуск к данному виду деятельности</w:t>
      </w:r>
      <w:r>
        <w:rPr>
          <w:color w:val="000000" w:themeColor="text1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E765D0" w:rsidRPr="00140574" w:rsidRDefault="00B97988" w:rsidP="00B97988">
      <w:pPr>
        <w:pStyle w:val="ab"/>
        <w:numPr>
          <w:ilvl w:val="1"/>
          <w:numId w:val="25"/>
        </w:numPr>
        <w:ind w:left="357" w:hanging="357"/>
        <w:rPr>
          <w:lang w:val="ru-RU"/>
        </w:rPr>
      </w:pPr>
      <w:r w:rsidRPr="00140574">
        <w:rPr>
          <w:lang w:val="ru-RU"/>
        </w:rPr>
        <w:t>Р</w:t>
      </w:r>
      <w:proofErr w:type="spellStart"/>
      <w:r w:rsidR="00BD5131" w:rsidRPr="00140574">
        <w:t>азмеры</w:t>
      </w:r>
      <w:proofErr w:type="spellEnd"/>
      <w:r w:rsidR="00BD5131" w:rsidRPr="00140574">
        <w:t xml:space="preserve"> (в </w:t>
      </w:r>
      <w:proofErr w:type="spellStart"/>
      <w:r w:rsidR="00BD5131" w:rsidRPr="00140574">
        <w:t>см</w:t>
      </w:r>
      <w:proofErr w:type="spellEnd"/>
      <w:r w:rsidR="00BD5131" w:rsidRPr="00140574">
        <w:t>)</w:t>
      </w:r>
      <w:r w:rsidR="00075BC9" w:rsidRPr="00140574">
        <w:t>:</w:t>
      </w:r>
      <w:r w:rsidR="00584192" w:rsidRPr="00140574">
        <w:t xml:space="preserve"> </w:t>
      </w:r>
    </w:p>
    <w:p w:rsidR="00441D89" w:rsidRPr="00140574" w:rsidRDefault="00441D89">
      <w:pPr>
        <w:pStyle w:val="30"/>
      </w:pPr>
    </w:p>
    <w:p w:rsidR="001F22A7" w:rsidRPr="00140574" w:rsidRDefault="001F22A7" w:rsidP="00B97988">
      <w:pPr>
        <w:jc w:val="center"/>
      </w:pPr>
      <w:r w:rsidRPr="00140574">
        <w:rPr>
          <w:noProof/>
        </w:rPr>
        <w:drawing>
          <wp:inline distT="0" distB="0" distL="0" distR="0" wp14:anchorId="3FB1F621" wp14:editId="293C3239">
            <wp:extent cx="2695492" cy="4468655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8464" cy="482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14" w:rsidRPr="00140574" w:rsidRDefault="00291E14" w:rsidP="00291E14">
      <w:pPr>
        <w:pStyle w:val="a9"/>
        <w:numPr>
          <w:ilvl w:val="0"/>
          <w:numId w:val="26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9"/>
        <w:numPr>
          <w:ilvl w:val="0"/>
          <w:numId w:val="26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9"/>
        <w:numPr>
          <w:ilvl w:val="0"/>
          <w:numId w:val="26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9"/>
        <w:numPr>
          <w:ilvl w:val="0"/>
          <w:numId w:val="26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9"/>
        <w:numPr>
          <w:ilvl w:val="1"/>
          <w:numId w:val="26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9"/>
        <w:numPr>
          <w:ilvl w:val="1"/>
          <w:numId w:val="26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9"/>
        <w:numPr>
          <w:ilvl w:val="1"/>
          <w:numId w:val="26"/>
        </w:numPr>
        <w:contextualSpacing w:val="0"/>
        <w:jc w:val="both"/>
        <w:rPr>
          <w:vanish/>
        </w:rPr>
      </w:pPr>
    </w:p>
    <w:p w:rsidR="001F22A7" w:rsidRPr="00140574" w:rsidRDefault="001F22A7" w:rsidP="00291E14">
      <w:pPr>
        <w:pStyle w:val="30"/>
        <w:numPr>
          <w:ilvl w:val="1"/>
          <w:numId w:val="26"/>
        </w:numPr>
        <w:ind w:left="357" w:hanging="357"/>
      </w:pPr>
      <w:r w:rsidRPr="00140574">
        <w:t xml:space="preserve">Для питания вентилятора в кассету предустановлен </w:t>
      </w:r>
      <w:r w:rsidR="00291E14" w:rsidRPr="00140574">
        <w:t>блок питания</w:t>
      </w:r>
      <w:r w:rsidRPr="00140574">
        <w:t xml:space="preserve"> с клем</w:t>
      </w:r>
      <w:r w:rsidR="00291E14" w:rsidRPr="00140574">
        <w:t xml:space="preserve">мной </w:t>
      </w:r>
      <w:r w:rsidRPr="00140574">
        <w:t>коробкой для электрического подключения переменного тока 220 В.</w:t>
      </w:r>
      <w:r w:rsidRPr="00140574">
        <w:rPr>
          <w:noProof/>
        </w:rPr>
        <w:t xml:space="preserve"> </w:t>
      </w:r>
    </w:p>
    <w:p w:rsidR="001F22A7" w:rsidRPr="00140574" w:rsidRDefault="001F22A7" w:rsidP="001F22A7">
      <w:pPr>
        <w:tabs>
          <w:tab w:val="num" w:pos="644"/>
        </w:tabs>
        <w:jc w:val="both"/>
      </w:pPr>
      <w:r w:rsidRPr="00140574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55F6D35" wp14:editId="38ED3C15">
            <wp:simplePos x="0" y="0"/>
            <wp:positionH relativeFrom="column">
              <wp:posOffset>259245</wp:posOffset>
            </wp:positionH>
            <wp:positionV relativeFrom="paragraph">
              <wp:posOffset>132080</wp:posOffset>
            </wp:positionV>
            <wp:extent cx="1458595" cy="2143125"/>
            <wp:effectExtent l="0" t="0" r="825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4270" w:type="dxa"/>
        <w:jc w:val="right"/>
        <w:tblLook w:val="04A0" w:firstRow="1" w:lastRow="0" w:firstColumn="1" w:lastColumn="0" w:noHBand="0" w:noVBand="1"/>
      </w:tblPr>
      <w:tblGrid>
        <w:gridCol w:w="1704"/>
        <w:gridCol w:w="847"/>
        <w:gridCol w:w="848"/>
        <w:gridCol w:w="871"/>
      </w:tblGrid>
      <w:tr w:rsidR="00140574" w:rsidRPr="00140574" w:rsidTr="00B97988">
        <w:trPr>
          <w:trHeight w:val="376"/>
          <w:jc w:val="right"/>
        </w:trPr>
        <w:tc>
          <w:tcPr>
            <w:tcW w:w="4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Уровень шума</w:t>
            </w:r>
          </w:p>
        </w:tc>
      </w:tr>
      <w:tr w:rsidR="00140574" w:rsidRPr="00140574" w:rsidTr="00B97988">
        <w:trPr>
          <w:trHeight w:val="376"/>
          <w:jc w:val="right"/>
        </w:trPr>
        <w:tc>
          <w:tcPr>
            <w:tcW w:w="4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proofErr w:type="spellStart"/>
            <w:r w:rsidRPr="00140574">
              <w:rPr>
                <w:bCs/>
                <w:iCs/>
              </w:rPr>
              <w:t>dB</w:t>
            </w:r>
            <w:proofErr w:type="spellEnd"/>
            <w:r w:rsidRPr="00140574">
              <w:rPr>
                <w:bCs/>
                <w:iCs/>
              </w:rPr>
              <w:t>(A)</w:t>
            </w:r>
          </w:p>
        </w:tc>
      </w:tr>
      <w:tr w:rsidR="00140574" w:rsidRPr="00140574" w:rsidTr="00B97988">
        <w:trPr>
          <w:trHeight w:val="376"/>
          <w:jc w:val="right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макс.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сред.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мин.</w:t>
            </w:r>
          </w:p>
        </w:tc>
      </w:tr>
      <w:tr w:rsidR="00140574" w:rsidRPr="00140574" w:rsidTr="00B97988">
        <w:trPr>
          <w:trHeight w:val="342"/>
          <w:jc w:val="right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</w:pPr>
            <w:r w:rsidRPr="00140574">
              <w:t>32.6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28.0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</w:pPr>
            <w:r w:rsidRPr="00140574">
              <w:t>25.0</w:t>
            </w:r>
          </w:p>
        </w:tc>
      </w:tr>
      <w:tr w:rsidR="00140574" w:rsidRPr="00140574" w:rsidTr="00B97988">
        <w:trPr>
          <w:trHeight w:val="342"/>
          <w:jc w:val="right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052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</w:pPr>
            <w:r w:rsidRPr="00140574">
              <w:t>37.2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28.0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</w:pPr>
            <w:r w:rsidRPr="00140574">
              <w:t>25.0</w:t>
            </w:r>
          </w:p>
        </w:tc>
      </w:tr>
      <w:tr w:rsidR="00140574" w:rsidRPr="00140574" w:rsidTr="00B97988">
        <w:trPr>
          <w:trHeight w:val="359"/>
          <w:jc w:val="right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065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</w:pPr>
            <w:r w:rsidRPr="00140574">
              <w:t>39.3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28.0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</w:pPr>
            <w:r w:rsidRPr="00140574">
              <w:t>25.0</w:t>
            </w:r>
          </w:p>
        </w:tc>
      </w:tr>
      <w:tr w:rsidR="00140574" w:rsidRPr="00140574" w:rsidTr="00B97988">
        <w:trPr>
          <w:trHeight w:val="342"/>
          <w:jc w:val="right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053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</w:pPr>
            <w:r w:rsidRPr="00140574">
              <w:t>27.9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26.3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</w:pPr>
            <w:r w:rsidRPr="00140574">
              <w:t>25.0</w:t>
            </w:r>
          </w:p>
        </w:tc>
      </w:tr>
      <w:tr w:rsidR="00140574" w:rsidRPr="00140574" w:rsidTr="00B97988">
        <w:trPr>
          <w:trHeight w:val="342"/>
          <w:jc w:val="right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070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</w:pPr>
            <w:r w:rsidRPr="00140574">
              <w:t>29.8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28.0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</w:pPr>
            <w:r w:rsidRPr="00140574">
              <w:t>25.0</w:t>
            </w:r>
          </w:p>
        </w:tc>
      </w:tr>
      <w:tr w:rsidR="00291E14" w:rsidRPr="00140574" w:rsidTr="00B97988">
        <w:trPr>
          <w:trHeight w:val="359"/>
          <w:jc w:val="right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</w:pPr>
            <w:r w:rsidRPr="00140574">
              <w:t>32.3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  <w:rPr>
                <w:bCs/>
                <w:iCs/>
              </w:rPr>
            </w:pPr>
            <w:r w:rsidRPr="00140574">
              <w:rPr>
                <w:bCs/>
                <w:iCs/>
              </w:rPr>
              <w:t>28.0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2A7" w:rsidRPr="00140574" w:rsidRDefault="001F22A7" w:rsidP="00F64EDB">
            <w:pPr>
              <w:jc w:val="center"/>
            </w:pPr>
            <w:r w:rsidRPr="00140574">
              <w:t>25.0</w:t>
            </w:r>
          </w:p>
        </w:tc>
      </w:tr>
    </w:tbl>
    <w:p w:rsidR="001F22A7" w:rsidRPr="00140574" w:rsidRDefault="001F22A7" w:rsidP="001F22A7">
      <w:pPr>
        <w:jc w:val="both"/>
      </w:pPr>
    </w:p>
    <w:p w:rsidR="009B0C17" w:rsidRPr="00140574" w:rsidRDefault="009B0C17" w:rsidP="009B0C17">
      <w:pPr>
        <w:pStyle w:val="a9"/>
        <w:numPr>
          <w:ilvl w:val="0"/>
          <w:numId w:val="27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27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27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27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1"/>
          <w:numId w:val="27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1"/>
          <w:numId w:val="27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1"/>
          <w:numId w:val="27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1"/>
          <w:numId w:val="27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1"/>
          <w:numId w:val="27"/>
        </w:numPr>
        <w:jc w:val="both"/>
        <w:rPr>
          <w:vanish/>
        </w:rPr>
      </w:pPr>
    </w:p>
    <w:p w:rsidR="00496783" w:rsidRDefault="00496783" w:rsidP="00421152">
      <w:pPr>
        <w:pStyle w:val="a9"/>
        <w:numPr>
          <w:ilvl w:val="1"/>
          <w:numId w:val="27"/>
        </w:numPr>
        <w:ind w:left="357" w:hanging="357"/>
        <w:jc w:val="both"/>
      </w:pPr>
      <w:r>
        <w:t>В отопительной системе должен применяться теплоноситель, отвечающий требованиям СП 40-108-2004 «Проектирование и монтаж внутренних систем водоснабжения и отопления зданий из медных труб». Во избежание коррозии, рекомендуется поддерживать значение рН = 6,5-9,0, соотношение НСО</w:t>
      </w:r>
      <w:r>
        <w:rPr>
          <w:vertAlign w:val="subscript"/>
        </w:rPr>
        <w:t>3</w:t>
      </w:r>
      <w:r>
        <w:t>/</w:t>
      </w:r>
      <w:r>
        <w:rPr>
          <w:lang w:val="en-US"/>
        </w:rPr>
        <w:t>S</w:t>
      </w:r>
      <w:r>
        <w:t>О</w:t>
      </w:r>
      <w:r>
        <w:rPr>
          <w:vertAlign w:val="subscript"/>
        </w:rPr>
        <w:t>4</w:t>
      </w:r>
      <w:r>
        <w:t xml:space="preserve"> &gt;1, содержание хлора - не более 30 мг/л, содержание твёрдых веществ &lt;7 мг/л. Во избежание истирания медных труб не допускается наличие в воде примесей, оказывающих абразивное воздействие на трубы (песка и т. п.).</w:t>
      </w:r>
    </w:p>
    <w:p w:rsidR="00421152" w:rsidRDefault="00421152" w:rsidP="00421152">
      <w:pPr>
        <w:pStyle w:val="a9"/>
        <w:numPr>
          <w:ilvl w:val="1"/>
          <w:numId w:val="27"/>
        </w:numPr>
        <w:ind w:left="357" w:hanging="357"/>
        <w:jc w:val="both"/>
      </w:pPr>
      <w:r>
        <w:t>В связи с часто происходящим завоздушиванием отопительных систем следует регулярно проверять наличие воздуха в приборе с помощью воздухоотводного клапана, и выпускать воздух, открывая клапан до истечения из него теплоносителя сплошной струйкой.</w:t>
      </w:r>
    </w:p>
    <w:p w:rsidR="00421152" w:rsidRDefault="00421152" w:rsidP="00421152">
      <w:pPr>
        <w:pStyle w:val="a9"/>
        <w:numPr>
          <w:ilvl w:val="1"/>
          <w:numId w:val="27"/>
        </w:numPr>
        <w:ind w:left="357" w:hanging="357"/>
        <w:jc w:val="both"/>
      </w:pPr>
      <w:r>
        <w:t>Не рекомендуется опорожнять систему отопления более чем на</w:t>
      </w:r>
      <w:r>
        <w:rPr>
          <w:noProof/>
        </w:rPr>
        <w:t xml:space="preserve"> 15</w:t>
      </w:r>
      <w:r>
        <w:t xml:space="preserve"> дней в году.</w:t>
      </w:r>
    </w:p>
    <w:p w:rsidR="00421152" w:rsidRDefault="00421152" w:rsidP="00421152">
      <w:pPr>
        <w:pStyle w:val="a9"/>
        <w:numPr>
          <w:ilvl w:val="1"/>
          <w:numId w:val="27"/>
        </w:numPr>
        <w:ind w:left="357" w:hanging="357"/>
        <w:jc w:val="both"/>
      </w:pPr>
      <w: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421152" w:rsidRDefault="00421152" w:rsidP="00421152">
      <w:pPr>
        <w:pStyle w:val="a9"/>
        <w:numPr>
          <w:ilvl w:val="1"/>
          <w:numId w:val="27"/>
        </w:numPr>
        <w:ind w:left="414" w:hanging="414"/>
        <w:jc w:val="both"/>
      </w:pPr>
      <w:r>
        <w:t xml:space="preserve">Приборы </w:t>
      </w:r>
      <w:r w:rsidRPr="0058300C">
        <w:rPr>
          <w:lang w:val="en-US"/>
        </w:rPr>
        <w:t>Jaga</w:t>
      </w:r>
      <w: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421152" w:rsidRDefault="00421152" w:rsidP="00421152">
      <w:pPr>
        <w:pStyle w:val="a9"/>
        <w:numPr>
          <w:ilvl w:val="1"/>
          <w:numId w:val="27"/>
        </w:numPr>
        <w:ind w:left="414" w:hanging="414"/>
        <w:jc w:val="both"/>
      </w:pPr>
      <w:r w:rsidRPr="00140574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421152" w:rsidRDefault="00421152" w:rsidP="00421152">
      <w:pPr>
        <w:pStyle w:val="a9"/>
        <w:numPr>
          <w:ilvl w:val="1"/>
          <w:numId w:val="27"/>
        </w:numPr>
        <w:ind w:left="414" w:hanging="414"/>
        <w:jc w:val="both"/>
      </w:pPr>
      <w:r w:rsidRPr="00140574"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22A7" w:rsidRPr="00140574" w:rsidRDefault="00421152" w:rsidP="00421152">
      <w:pPr>
        <w:pStyle w:val="a9"/>
        <w:numPr>
          <w:ilvl w:val="1"/>
          <w:numId w:val="27"/>
        </w:numPr>
        <w:ind w:left="414" w:hanging="414"/>
        <w:jc w:val="both"/>
      </w:pPr>
      <w:r w:rsidRPr="00140574"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sectPr w:rsidR="001F22A7" w:rsidRPr="00140574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0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2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3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5" w15:restartNumberingAfterBreak="0">
    <w:nsid w:val="44634FA0"/>
    <w:multiLevelType w:val="multilevel"/>
    <w:tmpl w:val="A9107C50"/>
    <w:numStyleLink w:val="1"/>
  </w:abstractNum>
  <w:abstractNum w:abstractNumId="16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7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0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1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3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5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28535F9"/>
    <w:multiLevelType w:val="multilevel"/>
    <w:tmpl w:val="A9107C50"/>
    <w:numStyleLink w:val="1"/>
  </w:abstractNum>
  <w:abstractNum w:abstractNumId="27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8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0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1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7"/>
  </w:num>
  <w:num w:numId="5">
    <w:abstractNumId w:val="30"/>
  </w:num>
  <w:num w:numId="6">
    <w:abstractNumId w:val="22"/>
  </w:num>
  <w:num w:numId="7">
    <w:abstractNumId w:val="31"/>
  </w:num>
  <w:num w:numId="8">
    <w:abstractNumId w:val="24"/>
  </w:num>
  <w:num w:numId="9">
    <w:abstractNumId w:val="2"/>
  </w:num>
  <w:num w:numId="10">
    <w:abstractNumId w:val="12"/>
  </w:num>
  <w:num w:numId="11">
    <w:abstractNumId w:val="14"/>
  </w:num>
  <w:num w:numId="12">
    <w:abstractNumId w:val="16"/>
  </w:num>
  <w:num w:numId="13">
    <w:abstractNumId w:val="29"/>
  </w:num>
  <w:num w:numId="1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7"/>
  </w:num>
  <w:num w:numId="17">
    <w:abstractNumId w:val="9"/>
  </w:num>
  <w:num w:numId="18">
    <w:abstractNumId w:val="0"/>
  </w:num>
  <w:num w:numId="19">
    <w:abstractNumId w:val="11"/>
  </w:num>
  <w:num w:numId="20">
    <w:abstractNumId w:val="1"/>
  </w:num>
  <w:num w:numId="21">
    <w:abstractNumId w:val="21"/>
  </w:num>
  <w:num w:numId="22">
    <w:abstractNumId w:val="6"/>
  </w:num>
  <w:num w:numId="23">
    <w:abstractNumId w:val="28"/>
  </w:num>
  <w:num w:numId="24">
    <w:abstractNumId w:val="18"/>
  </w:num>
  <w:num w:numId="25">
    <w:abstractNumId w:val="3"/>
  </w:num>
  <w:num w:numId="26">
    <w:abstractNumId w:val="17"/>
  </w:num>
  <w:num w:numId="27">
    <w:abstractNumId w:val="25"/>
  </w:num>
  <w:num w:numId="28">
    <w:abstractNumId w:val="8"/>
  </w:num>
  <w:num w:numId="29">
    <w:abstractNumId w:val="23"/>
  </w:num>
  <w:num w:numId="30">
    <w:abstractNumId w:val="15"/>
  </w:num>
  <w:num w:numId="31">
    <w:abstractNumId w:val="10"/>
  </w:num>
  <w:num w:numId="32">
    <w:abstractNumId w:val="4"/>
  </w:num>
  <w:num w:numId="33">
    <w:abstractNumId w:val="26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70C5"/>
    <w:rsid w:val="00075BC9"/>
    <w:rsid w:val="000D2391"/>
    <w:rsid w:val="001101D9"/>
    <w:rsid w:val="00140574"/>
    <w:rsid w:val="0017402D"/>
    <w:rsid w:val="001B0CC1"/>
    <w:rsid w:val="001B58A3"/>
    <w:rsid w:val="001F22A7"/>
    <w:rsid w:val="00236B2E"/>
    <w:rsid w:val="00270906"/>
    <w:rsid w:val="00286D9B"/>
    <w:rsid w:val="00291E14"/>
    <w:rsid w:val="002B22A0"/>
    <w:rsid w:val="002E1E28"/>
    <w:rsid w:val="00354050"/>
    <w:rsid w:val="0036614B"/>
    <w:rsid w:val="00383586"/>
    <w:rsid w:val="003B566B"/>
    <w:rsid w:val="00407CC3"/>
    <w:rsid w:val="00421152"/>
    <w:rsid w:val="00441D89"/>
    <w:rsid w:val="00485F98"/>
    <w:rsid w:val="004903A1"/>
    <w:rsid w:val="00493640"/>
    <w:rsid w:val="00496783"/>
    <w:rsid w:val="004D4E66"/>
    <w:rsid w:val="005009E1"/>
    <w:rsid w:val="005312FD"/>
    <w:rsid w:val="00550002"/>
    <w:rsid w:val="00560DAB"/>
    <w:rsid w:val="00584192"/>
    <w:rsid w:val="00594B8B"/>
    <w:rsid w:val="005D0346"/>
    <w:rsid w:val="0060325F"/>
    <w:rsid w:val="00605BF4"/>
    <w:rsid w:val="00623BA2"/>
    <w:rsid w:val="00640516"/>
    <w:rsid w:val="00674530"/>
    <w:rsid w:val="00691154"/>
    <w:rsid w:val="006A7EF4"/>
    <w:rsid w:val="006C65BB"/>
    <w:rsid w:val="00706C86"/>
    <w:rsid w:val="00715E54"/>
    <w:rsid w:val="007540A8"/>
    <w:rsid w:val="00757D8A"/>
    <w:rsid w:val="00762823"/>
    <w:rsid w:val="007A4270"/>
    <w:rsid w:val="007A7941"/>
    <w:rsid w:val="007C3B17"/>
    <w:rsid w:val="007E032B"/>
    <w:rsid w:val="00847555"/>
    <w:rsid w:val="008D6C8D"/>
    <w:rsid w:val="008D7DE1"/>
    <w:rsid w:val="0093204A"/>
    <w:rsid w:val="009609D2"/>
    <w:rsid w:val="00966F55"/>
    <w:rsid w:val="00984B0E"/>
    <w:rsid w:val="009B0C17"/>
    <w:rsid w:val="009B6B14"/>
    <w:rsid w:val="00A661FF"/>
    <w:rsid w:val="00AC2BB0"/>
    <w:rsid w:val="00AF4FFB"/>
    <w:rsid w:val="00B007D2"/>
    <w:rsid w:val="00B02402"/>
    <w:rsid w:val="00B230A2"/>
    <w:rsid w:val="00B5538D"/>
    <w:rsid w:val="00B610E9"/>
    <w:rsid w:val="00B62628"/>
    <w:rsid w:val="00B97988"/>
    <w:rsid w:val="00BC1D97"/>
    <w:rsid w:val="00BD5131"/>
    <w:rsid w:val="00C0486F"/>
    <w:rsid w:val="00C1456E"/>
    <w:rsid w:val="00C25C48"/>
    <w:rsid w:val="00C93302"/>
    <w:rsid w:val="00C93CA0"/>
    <w:rsid w:val="00CE3637"/>
    <w:rsid w:val="00D30B99"/>
    <w:rsid w:val="00D56E7B"/>
    <w:rsid w:val="00D57FA7"/>
    <w:rsid w:val="00D912A9"/>
    <w:rsid w:val="00DC5405"/>
    <w:rsid w:val="00E018CE"/>
    <w:rsid w:val="00E4316A"/>
    <w:rsid w:val="00E765D0"/>
    <w:rsid w:val="00EA07B9"/>
    <w:rsid w:val="00EB11A4"/>
    <w:rsid w:val="00F03EE6"/>
    <w:rsid w:val="00F30C50"/>
    <w:rsid w:val="00F51C1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jc w:val="both"/>
    </w:pPr>
    <w:rPr>
      <w:sz w:val="24"/>
      <w:lang w:val="en-US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a6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7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0">
    <w:name w:val="Body Text 3"/>
    <w:basedOn w:val="a"/>
    <w:pPr>
      <w:tabs>
        <w:tab w:val="num" w:pos="644"/>
      </w:tabs>
      <w:jc w:val="both"/>
    </w:pPr>
  </w:style>
  <w:style w:type="paragraph" w:styleId="a8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b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tel:749950000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6950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7920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Kachaylo, Denis</cp:lastModifiedBy>
  <cp:revision>3</cp:revision>
  <cp:lastPrinted>2004-08-12T07:39:00Z</cp:lastPrinted>
  <dcterms:created xsi:type="dcterms:W3CDTF">2024-06-18T14:12:00Z</dcterms:created>
  <dcterms:modified xsi:type="dcterms:W3CDTF">2024-06-19T09:10:00Z</dcterms:modified>
</cp:coreProperties>
</file>